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3F3A" w14:textId="77777777" w:rsidR="00EA2986" w:rsidRPr="00EA2986" w:rsidRDefault="00EA2986" w:rsidP="00EA298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must meet the prerequisites below to link/bind your PIV credentials to your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account(s):</w:t>
      </w:r>
    </w:p>
    <w:p w14:paraId="18243A83" w14:textId="77777777" w:rsidR="00EA2986" w:rsidRPr="00EA2986" w:rsidRDefault="00EA2986" w:rsidP="00EA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Have Access and Verify codes for </w:t>
      </w:r>
      <w:proofErr w:type="spellStart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accounts.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 If you do not have your Access and Verify codes or do not remember them, contact the Enterprise Service Desk at 855-673-4357 or TTY (Hearing Impaired Only) 512-326-6638, to have the codes reset. These lines are available 24 hours a day, 7 days a week.</w:t>
      </w:r>
    </w:p>
    <w:p w14:paraId="40E56E09" w14:textId="77777777" w:rsidR="00EA2986" w:rsidRPr="00EA2986" w:rsidRDefault="00EA2986" w:rsidP="00EA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Have PIV card PIN.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 If you do not remember PIN or experience any other issue, visit your local PIV office.</w:t>
      </w:r>
    </w:p>
    <w:p w14:paraId="3CBB1CD2" w14:textId="77777777" w:rsidR="00EA2986" w:rsidRPr="00EA2986" w:rsidRDefault="00EA2986" w:rsidP="00EA298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To link/bind your PIV credentials to your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account(s), follow these steps: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14:paraId="714D7E0D" w14:textId="77777777" w:rsidR="00EA2986" w:rsidRP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Close all open applications and browser windows. </w:t>
      </w:r>
    </w:p>
    <w:p w14:paraId="44E9A9CA" w14:textId="77777777" w:rsidR="00EA2986" w:rsidRPr="00EA2986" w:rsidRDefault="00EA2986" w:rsidP="00EA2986">
      <w:pPr>
        <w:shd w:val="clear" w:color="auto" w:fill="FFFFFF"/>
        <w:spacing w:after="135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 You may experience a failure to link/bind your account(s) if you are logged into CPRS and your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application. If this occurs, you should log out and not log back into CPRS until you receive an email stating your account is linked. </w:t>
      </w:r>
    </w:p>
    <w:p w14:paraId="532387F8" w14:textId="77777777" w:rsidR="00EA2986" w:rsidRP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Open Internet Explorer and navigate to the </w:t>
      </w:r>
      <w:hyperlink r:id="rId5" w:tgtFrame="_blank" w:tooltip="IAM Provisioning Service Link VistA to User" w:history="1"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 xml:space="preserve">IAM Provisioning Service Link </w:t>
        </w:r>
        <w:proofErr w:type="spellStart"/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>VistA</w:t>
        </w:r>
        <w:proofErr w:type="spellEnd"/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 xml:space="preserve"> to User</w:t>
        </w:r>
      </w:hyperlink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 task.</w:t>
      </w:r>
    </w:p>
    <w:p w14:paraId="152409EA" w14:textId="77777777" w:rsidR="00EA2986" w:rsidRP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If you are not already logged into a Single Sign-On (SSO) application, the site will prompt you to log in. </w:t>
      </w:r>
    </w:p>
    <w:p w14:paraId="2ABB02D0" w14:textId="77777777" w:rsidR="009D3468" w:rsidRDefault="00EA2986" w:rsidP="009D3468">
      <w:pPr>
        <w:numPr>
          <w:ilvl w:val="1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 xml:space="preserve">Click the Sign </w:t>
      </w:r>
      <w:proofErr w:type="gramStart"/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gramEnd"/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VA PIV card button.</w:t>
      </w:r>
      <w:r w:rsidR="009D34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213D8DE5" w14:textId="1EBA796C" w:rsidR="009D3468" w:rsidRDefault="009D3468" w:rsidP="009D3468">
      <w:pPr>
        <w:shd w:val="clear" w:color="auto" w:fill="FFFFFF"/>
        <w:spacing w:before="100" w:beforeAutospacing="1" w:after="135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 w:rsidRPr="009D3468">
        <w:rPr>
          <w:rStyle w:val="Strong"/>
          <w:rFonts w:ascii="Arial" w:hAnsi="Arial" w:cs="Arial"/>
          <w:color w:val="000000"/>
          <w:shd w:val="clear" w:color="auto" w:fill="FFFFFF"/>
        </w:rPr>
        <w:t>NOTE</w:t>
      </w:r>
      <w:r w:rsidRPr="009D3468">
        <w:rPr>
          <w:rFonts w:ascii="Arial" w:hAnsi="Arial" w:cs="Arial"/>
          <w:color w:val="000000"/>
          <w:shd w:val="clear" w:color="auto" w:fill="FFFFFF"/>
        </w:rPr>
        <w:t>: If you have a PIV exemption or are between PIV cards, refer to </w:t>
      </w:r>
      <w:hyperlink r:id="rId6" w:tgtFrame="_blank" w:history="1">
        <w:r w:rsidRPr="009D3468">
          <w:rPr>
            <w:rStyle w:val="Hyperlink"/>
            <w:rFonts w:ascii="Arial" w:hAnsi="Arial" w:cs="Arial"/>
            <w:color w:val="278EFC"/>
            <w:u w:val="none"/>
            <w:shd w:val="clear" w:color="auto" w:fill="FFFFFF"/>
          </w:rPr>
          <w:t>KB0013706</w:t>
        </w:r>
      </w:hyperlink>
      <w:r w:rsidRPr="009D3468">
        <w:rPr>
          <w:rFonts w:ascii="Arial" w:hAnsi="Arial" w:cs="Arial"/>
          <w:color w:val="000000"/>
          <w:shd w:val="clear" w:color="auto" w:fill="FFFFFF"/>
        </w:rPr>
        <w:t xml:space="preserve"> for logging into </w:t>
      </w:r>
      <w:proofErr w:type="spellStart"/>
      <w:r w:rsidRPr="009D3468">
        <w:rPr>
          <w:rFonts w:ascii="Arial" w:hAnsi="Arial" w:cs="Arial"/>
          <w:color w:val="000000"/>
          <w:shd w:val="clear" w:color="auto" w:fill="FFFFFF"/>
        </w:rPr>
        <w:t>SSOi</w:t>
      </w:r>
      <w:proofErr w:type="spellEnd"/>
      <w:r w:rsidRPr="009D3468">
        <w:rPr>
          <w:rFonts w:ascii="Arial" w:hAnsi="Arial" w:cs="Arial"/>
          <w:color w:val="000000"/>
          <w:shd w:val="clear" w:color="auto" w:fill="FFFFFF"/>
        </w:rPr>
        <w:t xml:space="preserve"> applications using Windows authentication.</w:t>
      </w:r>
    </w:p>
    <w:p w14:paraId="72D0F228" w14:textId="054832FE" w:rsidR="009D3468" w:rsidRDefault="009D3468" w:rsidP="009D3468">
      <w:pPr>
        <w:shd w:val="clear" w:color="auto" w:fill="FFFFFF"/>
        <w:spacing w:before="100" w:beforeAutospacing="1" w:after="135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3468">
        <w:rPr>
          <w:rFonts w:ascii="Verdana" w:eastAsia="Times New Roman" w:hAnsi="Verdana" w:cs="Times New Roman"/>
          <w:color w:val="000000"/>
          <w:sz w:val="20"/>
          <w:szCs w:val="20"/>
        </w:rPr>
        <w:drawing>
          <wp:inline distT="0" distB="0" distL="0" distR="0" wp14:anchorId="3DD8FC36" wp14:editId="70A2ACE1">
            <wp:extent cx="2267326" cy="2162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528" cy="21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40B0" w14:textId="77777777" w:rsidR="00EA2986" w:rsidRPr="00EA2986" w:rsidRDefault="00EA2986" w:rsidP="00EA29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Select your certificate (Certificate should read Authentication. 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Issuer: Veterans Affairs User CA B1.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14:paraId="660E4B18" w14:textId="77777777" w:rsidR="00EA2986" w:rsidRPr="00EA2986" w:rsidRDefault="00EA2986" w:rsidP="00EA29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Enter PIN.</w:t>
      </w:r>
    </w:p>
    <w:p w14:paraId="4D63D509" w14:textId="77777777" w:rsidR="00EA2986" w:rsidRPr="00EA2986" w:rsidRDefault="00EA2986" w:rsidP="00EA298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If you receive the following errors after logging in, please see the indicated knowledge article for resolution, and continue to Step 4 below:</w:t>
      </w:r>
    </w:p>
    <w:p w14:paraId="09F09F6D" w14:textId="77777777" w:rsidR="00EA2986" w:rsidRPr="00EA2986" w:rsidRDefault="00EA2986" w:rsidP="00EA298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Page Cannot Be Displayed: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 Verify the correct Internet Explorer settings, required by the VA for PIV use (</w:t>
      </w:r>
      <w:hyperlink r:id="rId8" w:tgtFrame="_blank" w:history="1"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>KB0013570</w:t>
        </w:r>
      </w:hyperlink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14:paraId="6F20D450" w14:textId="77777777" w:rsidR="00EA2986" w:rsidRPr="00EA2986" w:rsidRDefault="00EA2986" w:rsidP="00EA298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 are in compatibility mode and certain features in the TK will not work as expected: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 Turn off compatibility view (</w:t>
      </w:r>
      <w:hyperlink r:id="rId9" w:tgtFrame="_blank" w:history="1"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>KB0013476</w:t>
        </w:r>
      </w:hyperlink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14:paraId="71B4598C" w14:textId="77777777" w:rsidR="008624D0" w:rsidRDefault="00EA2986" w:rsidP="008624D0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The VA Onboarding Service homepage will open. If there is a pop-up box asking you to select your role, close the box to continue.</w:t>
      </w:r>
    </w:p>
    <w:p w14:paraId="7871964D" w14:textId="5C66E036" w:rsidR="00EA2986" w:rsidRPr="008624D0" w:rsidRDefault="00EA2986" w:rsidP="008624D0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Click the </w:t>
      </w:r>
      <w:r w:rsidRPr="008624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Request Access Link </w:t>
      </w: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on the left navigation bar.</w:t>
      </w:r>
      <w:r w:rsidRPr="00EA2986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7CBD2EB" wp14:editId="11676554">
                <wp:extent cx="307340" cy="30734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E583B" id="Rectangle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teyPgrICAAC3BQAADgAAAAAA&#10;AAAAAAAAAAAuAgAAZHJzL2Uyb0RvYy54bWxQSwECLQAUAAYACAAAACEA68bApNkAAAADAQAADwAA&#10;AAAAAAAAAAAAAAAM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14:paraId="6BD71594" w14:textId="2BCF37FD" w:rsidR="00EA2986" w:rsidRPr="008624D0" w:rsidRDefault="00EA2986" w:rsidP="00FB0AD8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On the page that opens, select </w:t>
      </w:r>
      <w:r w:rsidRPr="008624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Other IAM Provisioning</w:t>
      </w:r>
    </w:p>
    <w:p w14:paraId="3563C202" w14:textId="77777777" w:rsidR="00EA2986" w:rsidRP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Link </w:t>
      </w:r>
      <w:proofErr w:type="spellStart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 User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task window will open. If it does not, click 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LINK VISTA USER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from the navigation links on the left. </w:t>
      </w:r>
    </w:p>
    <w:p w14:paraId="4F16884A" w14:textId="77777777" w:rsidR="00EA2986" w:rsidRPr="00EA2986" w:rsidRDefault="00EA2986" w:rsidP="00EA2986">
      <w:pPr>
        <w:shd w:val="clear" w:color="auto" w:fill="FFFFFF"/>
        <w:spacing w:after="135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After selecting Link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user, the message "No vista stations linked to your account in provisioning", will display. This message can be ignored. </w:t>
      </w:r>
    </w:p>
    <w:p w14:paraId="3334A726" w14:textId="77777777" w:rsidR="00EA2986" w:rsidRP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From the 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Link Account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drop-down menu, select the appropriate instance of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. You can type into the station list to jump to a specific instance. </w:t>
      </w:r>
    </w:p>
    <w:p w14:paraId="05FD24BD" w14:textId="77777777" w:rsidR="00EA2986" w:rsidRPr="00EA2986" w:rsidRDefault="00EA2986" w:rsidP="00EA2986">
      <w:pPr>
        <w:shd w:val="clear" w:color="auto" w:fill="FFFFFF"/>
        <w:spacing w:after="135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instance list is sorted by station number. If station ends in a letter or contains a letter, select the parent station for your division. For example, if your station is 576A or 576A5, select 576 station number.</w:t>
      </w:r>
    </w:p>
    <w:p w14:paraId="055A698F" w14:textId="47A3AF50" w:rsidR="00EA2986" w:rsidRDefault="00EA2986" w:rsidP="00EA2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Enter your </w:t>
      </w:r>
      <w:proofErr w:type="spellStart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/CPRS Access Code 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and </w:t>
      </w:r>
      <w:r w:rsidRPr="00EA29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Verify Code</w:t>
      </w: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 for the selected </w:t>
      </w:r>
      <w:proofErr w:type="spellStart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VistA</w:t>
      </w:r>
      <w:proofErr w:type="spellEnd"/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 xml:space="preserve"> instance.</w:t>
      </w:r>
    </w:p>
    <w:p w14:paraId="02851FEC" w14:textId="77777777" w:rsidR="009D3468" w:rsidRDefault="009D3468" w:rsidP="009D3468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14:paraId="54013D37" w14:textId="6157DB4E" w:rsidR="00EA2986" w:rsidRPr="008624D0" w:rsidRDefault="00EA2986" w:rsidP="00EB1C35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Click </w:t>
      </w:r>
      <w:r w:rsidRPr="008624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Submit.</w:t>
      </w:r>
      <w:r w:rsidRPr="008624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8624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8624D0">
        <w:rPr>
          <w:rFonts w:ascii="Verdana" w:eastAsia="Times New Roman" w:hAnsi="Verdana" w:cs="Times New Roman"/>
          <w:color w:val="000000"/>
          <w:sz w:val="20"/>
          <w:szCs w:val="20"/>
        </w:rPr>
        <w:t>If you experience any issues or are unable to complete the linking/binding process, contact the Enterprise Service Desk using one of the methods listed below:</w:t>
      </w:r>
    </w:p>
    <w:p w14:paraId="4E96411E" w14:textId="77777777" w:rsidR="00EA2986" w:rsidRPr="00EA2986" w:rsidRDefault="00EA2986" w:rsidP="00EA29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Self-Service: </w:t>
      </w:r>
      <w:hyperlink r:id="rId10" w:tgtFrame="_blank" w:tooltip="Create Incident" w:history="1">
        <w:r w:rsidRPr="00EA2986">
          <w:rPr>
            <w:rFonts w:ascii="Verdana" w:eastAsia="Times New Roman" w:hAnsi="Verdana" w:cs="Times New Roman"/>
            <w:color w:val="278EFC"/>
            <w:sz w:val="20"/>
            <w:szCs w:val="20"/>
            <w:u w:val="single"/>
          </w:rPr>
          <w:t>Create Incident</w:t>
        </w:r>
      </w:hyperlink>
    </w:p>
    <w:p w14:paraId="754D0971" w14:textId="77777777" w:rsidR="00EA2986" w:rsidRPr="00EA2986" w:rsidRDefault="00EA2986" w:rsidP="00EA29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Phone: 855-673-4357</w:t>
      </w:r>
    </w:p>
    <w:p w14:paraId="27702352" w14:textId="77777777" w:rsidR="00EA2986" w:rsidRPr="00EA2986" w:rsidRDefault="00EA2986" w:rsidP="00EA29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TTY (Hearing Impaired Only): 512-326-6638</w:t>
      </w:r>
    </w:p>
    <w:p w14:paraId="1407D097" w14:textId="77777777" w:rsidR="00EA2986" w:rsidRPr="00EA2986" w:rsidRDefault="00EA2986" w:rsidP="00EA2986">
      <w:pPr>
        <w:shd w:val="clear" w:color="auto" w:fill="FFFFFF"/>
        <w:spacing w:after="135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986">
        <w:rPr>
          <w:rFonts w:ascii="Verdana" w:eastAsia="Times New Roman" w:hAnsi="Verdana" w:cs="Times New Roman"/>
          <w:color w:val="000000"/>
          <w:sz w:val="20"/>
          <w:szCs w:val="20"/>
        </w:rPr>
        <w:t>These lines are available 24/7 </w:t>
      </w:r>
    </w:p>
    <w:sectPr w:rsidR="00EA2986" w:rsidRPr="00EA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685"/>
    <w:multiLevelType w:val="multilevel"/>
    <w:tmpl w:val="E37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D3390"/>
    <w:multiLevelType w:val="multilevel"/>
    <w:tmpl w:val="941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6"/>
    <w:rsid w:val="00564F83"/>
    <w:rsid w:val="008624D0"/>
    <w:rsid w:val="009D3468"/>
    <w:rsid w:val="00D14A3A"/>
    <w:rsid w:val="00E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A71C"/>
  <w15:chartTrackingRefBased/>
  <w15:docId w15:val="{54D0D72E-A85B-4EE7-9C0B-2C48B38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9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it.va.gov/nav_to.do?uri=/kb_view.do?sysparm_article%3DKB0013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it.va.gov/kb_view.do?sysparm_article=KB00137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vitkssoi.iam.va.gov/imdquiWeb/provManagedUserLMA.do" TargetMode="External"/><Relationship Id="rId10" Type="http://schemas.openxmlformats.org/officeDocument/2006/relationships/hyperlink" Target="https://yourit.va.gov/va?id=sc_cat_item&amp;sys_id=3f1dd0320a0a0b99000a53f7604a2e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it.va.gov/nav_to.do?uri=/kb_view.do?sysparm_article%3DKB0013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Barba, Susan E.</dc:creator>
  <cp:keywords/>
  <dc:description/>
  <cp:lastModifiedBy>Rosenberg, Jessica J.</cp:lastModifiedBy>
  <cp:revision>3</cp:revision>
  <dcterms:created xsi:type="dcterms:W3CDTF">2020-06-18T12:29:00Z</dcterms:created>
  <dcterms:modified xsi:type="dcterms:W3CDTF">2021-01-27T17:59:00Z</dcterms:modified>
</cp:coreProperties>
</file>